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10F" w:rsidRDefault="001B210F">
      <w:pPr>
        <w:pStyle w:val="ConsPlusNormal"/>
        <w:jc w:val="both"/>
        <w:outlineLvl w:val="0"/>
      </w:pPr>
      <w:bookmarkStart w:id="0" w:name="_GoBack"/>
      <w:bookmarkEnd w:id="0"/>
    </w:p>
    <w:p w:rsidR="001B210F" w:rsidRDefault="001B210F">
      <w:pPr>
        <w:pStyle w:val="ConsPlusTitle"/>
        <w:jc w:val="center"/>
        <w:outlineLvl w:val="0"/>
      </w:pPr>
      <w:r>
        <w:t>КАЛУЖСКАЯ ОБЛАСТЬ</w:t>
      </w:r>
    </w:p>
    <w:p w:rsidR="001B210F" w:rsidRDefault="001B210F">
      <w:pPr>
        <w:pStyle w:val="ConsPlusTitle"/>
        <w:jc w:val="center"/>
      </w:pPr>
      <w:r>
        <w:t>РАЙОННОЕ СОБРАНИЕ</w:t>
      </w:r>
    </w:p>
    <w:p w:rsidR="001B210F" w:rsidRDefault="001B210F">
      <w:pPr>
        <w:pStyle w:val="ConsPlusTitle"/>
        <w:jc w:val="center"/>
      </w:pPr>
      <w:r>
        <w:t>МУНИЦИПАЛЬНОГО ОБРАЗОВАНИЯ "МЕЩОВСКИЙ РАЙОН"</w:t>
      </w:r>
    </w:p>
    <w:p w:rsidR="001B210F" w:rsidRDefault="001B210F">
      <w:pPr>
        <w:pStyle w:val="ConsPlusTitle"/>
        <w:jc w:val="both"/>
      </w:pPr>
    </w:p>
    <w:p w:rsidR="001B210F" w:rsidRDefault="001B210F">
      <w:pPr>
        <w:pStyle w:val="ConsPlusTitle"/>
        <w:jc w:val="center"/>
      </w:pPr>
      <w:r>
        <w:t>РЕШЕНИЕ</w:t>
      </w:r>
    </w:p>
    <w:p w:rsidR="001B210F" w:rsidRDefault="001B210F">
      <w:pPr>
        <w:pStyle w:val="ConsPlusTitle"/>
        <w:jc w:val="center"/>
      </w:pPr>
      <w:r>
        <w:t>от 21 ноября 2019 г. N 340</w:t>
      </w:r>
    </w:p>
    <w:p w:rsidR="001B210F" w:rsidRDefault="001B210F">
      <w:pPr>
        <w:pStyle w:val="ConsPlusTitle"/>
        <w:jc w:val="both"/>
      </w:pPr>
    </w:p>
    <w:p w:rsidR="001B210F" w:rsidRDefault="001B210F">
      <w:pPr>
        <w:pStyle w:val="ConsPlusTitle"/>
        <w:jc w:val="center"/>
      </w:pPr>
      <w:r>
        <w:t>О ВНЕСЕНИИ ИЗМЕНЕНИЙ В РЕШЕНИЕ РАЙОННОГО СОБРАНИЯ</w:t>
      </w:r>
    </w:p>
    <w:p w:rsidR="001B210F" w:rsidRDefault="001B210F">
      <w:pPr>
        <w:pStyle w:val="ConsPlusTitle"/>
        <w:jc w:val="center"/>
      </w:pPr>
      <w:r>
        <w:t>МУНИЦИПАЛЬНОГО РАЙОНА "МЕЩОВСКИЙ РАЙОН" ОТ 28.10.2010 N 62</w:t>
      </w:r>
    </w:p>
    <w:p w:rsidR="001B210F" w:rsidRDefault="001B210F">
      <w:pPr>
        <w:pStyle w:val="ConsPlusTitle"/>
        <w:jc w:val="center"/>
      </w:pPr>
      <w:r>
        <w:t>"ОБ УСТАНОВЛЕНИИ СИСТЕМЫ НАЛОГООБЛОЖЕНИЯ В ВИДЕ ЕДИНОГО</w:t>
      </w:r>
    </w:p>
    <w:p w:rsidR="001B210F" w:rsidRDefault="001B210F">
      <w:pPr>
        <w:pStyle w:val="ConsPlusTitle"/>
        <w:jc w:val="center"/>
      </w:pPr>
      <w:r>
        <w:t>НАЛОГА НА ВМЕНЕННЫЙ ДОХОД ДЛЯ ОТДЕЛЬНЫХ ВИДОВ ДЕЯТЕЛЬНОСТИ</w:t>
      </w:r>
    </w:p>
    <w:p w:rsidR="001B210F" w:rsidRDefault="001B210F">
      <w:pPr>
        <w:pStyle w:val="ConsPlusTitle"/>
        <w:jc w:val="center"/>
      </w:pPr>
      <w:r>
        <w:t>НА ТЕРРИТОРИИ МУНИЦИПАЛЬНОГО РАЙОНА "МЕЩОВСКИЙ РАЙОН"</w:t>
      </w:r>
    </w:p>
    <w:p w:rsidR="001B210F" w:rsidRDefault="001B210F">
      <w:pPr>
        <w:pStyle w:val="ConsPlusTitle"/>
        <w:jc w:val="center"/>
      </w:pPr>
      <w:proofErr w:type="gramStart"/>
      <w:r>
        <w:t>(В РЕД. РЕШЕНИЙ РАЙОННОГО СОБРАНИЯ МО "МЕЩОВСКИЙ РАЙОН"</w:t>
      </w:r>
      <w:proofErr w:type="gramEnd"/>
    </w:p>
    <w:p w:rsidR="001B210F" w:rsidRDefault="001B210F">
      <w:pPr>
        <w:pStyle w:val="ConsPlusTitle"/>
        <w:jc w:val="center"/>
      </w:pPr>
      <w:proofErr w:type="gramStart"/>
      <w:r>
        <w:t>ОТ 16.12.2010 N 89, ОТ 27.10.2016 N 79, ОТ 24.11.2016 N 85)</w:t>
      </w:r>
      <w:proofErr w:type="gramEnd"/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5" w:history="1">
        <w:r>
          <w:rPr>
            <w:color w:val="0000FF"/>
          </w:rPr>
          <w:t>ст. ст. 17</w:t>
        </w:r>
      </w:hyperlink>
      <w:r>
        <w:t xml:space="preserve">, </w:t>
      </w:r>
      <w:hyperlink r:id="rId6" w:history="1">
        <w:r>
          <w:rPr>
            <w:color w:val="0000FF"/>
          </w:rPr>
          <w:t>43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7" w:history="1">
        <w:r>
          <w:rPr>
            <w:color w:val="0000FF"/>
          </w:rPr>
          <w:t>главой 26.3</w:t>
        </w:r>
      </w:hyperlink>
      <w:r>
        <w:t xml:space="preserve"> Налогового кодекса Российской Федерации, Федеральным </w:t>
      </w:r>
      <w:hyperlink r:id="rId8" w:history="1">
        <w:r>
          <w:rPr>
            <w:color w:val="0000FF"/>
          </w:rPr>
          <w:t>законом</w:t>
        </w:r>
      </w:hyperlink>
      <w:r>
        <w:t xml:space="preserve"> от 29.09.2019 N 325-ФЗ "О внесении изменений в части первую и вторую Налогового кодекса Российской Федерации", </w:t>
      </w:r>
      <w:hyperlink r:id="rId9" w:history="1">
        <w:r>
          <w:rPr>
            <w:color w:val="0000FF"/>
          </w:rPr>
          <w:t>ст. ст. 7</w:t>
        </w:r>
      </w:hyperlink>
      <w:r>
        <w:t xml:space="preserve">, </w:t>
      </w:r>
      <w:hyperlink r:id="rId10" w:history="1">
        <w:r>
          <w:rPr>
            <w:color w:val="0000FF"/>
          </w:rPr>
          <w:t>27</w:t>
        </w:r>
      </w:hyperlink>
      <w:r>
        <w:t xml:space="preserve"> Устава МР "</w:t>
      </w:r>
      <w:proofErr w:type="spellStart"/>
      <w:r>
        <w:t>Мещовский</w:t>
      </w:r>
      <w:proofErr w:type="spellEnd"/>
      <w:r>
        <w:t xml:space="preserve"> район", Районное Собрание</w:t>
      </w:r>
      <w:proofErr w:type="gramEnd"/>
    </w:p>
    <w:p w:rsidR="001B210F" w:rsidRDefault="001B210F">
      <w:pPr>
        <w:pStyle w:val="ConsPlusNormal"/>
        <w:spacing w:before="220"/>
        <w:ind w:firstLine="540"/>
        <w:jc w:val="both"/>
      </w:pPr>
      <w:r>
        <w:t>РЕШИЛО:</w:t>
      </w:r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Внести в </w:t>
      </w:r>
      <w:hyperlink r:id="rId11" w:history="1">
        <w:r>
          <w:rPr>
            <w:color w:val="0000FF"/>
          </w:rPr>
          <w:t>решение</w:t>
        </w:r>
      </w:hyperlink>
      <w:r>
        <w:t xml:space="preserve"> Районного Собрания муниципального района "</w:t>
      </w:r>
      <w:proofErr w:type="spellStart"/>
      <w:r>
        <w:t>Мещовский</w:t>
      </w:r>
      <w:proofErr w:type="spellEnd"/>
      <w:r>
        <w:t xml:space="preserve"> район" от 28.10.2010 N 62 "Об установлении системы налогообложения в виде единого налога на вмененный доход для отдельных видов деятельности на территории муниципального района "</w:t>
      </w:r>
      <w:proofErr w:type="spellStart"/>
      <w:r>
        <w:t>Мещовский</w:t>
      </w:r>
      <w:proofErr w:type="spellEnd"/>
      <w:r>
        <w:t xml:space="preserve"> район" (в ред. решений Районного Собрания МО "</w:t>
      </w:r>
      <w:proofErr w:type="spellStart"/>
      <w:r>
        <w:t>Мещовский</w:t>
      </w:r>
      <w:proofErr w:type="spellEnd"/>
      <w:r>
        <w:t xml:space="preserve"> район" от 16.12.2010 N 89, от 27.10.2016 N 79, от 24.11.2016 N 85) следующие изменения:</w:t>
      </w:r>
      <w:proofErr w:type="gramEnd"/>
    </w:p>
    <w:p w:rsidR="001B210F" w:rsidRDefault="001B210F">
      <w:pPr>
        <w:pStyle w:val="ConsPlusNormal"/>
        <w:spacing w:before="220"/>
        <w:ind w:firstLine="540"/>
        <w:jc w:val="both"/>
      </w:pPr>
      <w:r>
        <w:t xml:space="preserve">1.1. </w:t>
      </w:r>
      <w:hyperlink r:id="rId12" w:history="1">
        <w:r>
          <w:rPr>
            <w:color w:val="0000FF"/>
          </w:rPr>
          <w:t>Приложение N 1</w:t>
        </w:r>
      </w:hyperlink>
      <w:r>
        <w:t xml:space="preserve"> к решению Районного Собрания муниципального района "</w:t>
      </w:r>
      <w:proofErr w:type="spellStart"/>
      <w:r>
        <w:t>Мещовский</w:t>
      </w:r>
      <w:proofErr w:type="spellEnd"/>
      <w:r>
        <w:t xml:space="preserve"> район" от 28.10.2010 N 62 "Коэффициенты, учитывающие особенности ведения предпринимательской деятельности" (в ред. решений Районного Собрания МО "</w:t>
      </w:r>
      <w:proofErr w:type="spellStart"/>
      <w:r>
        <w:t>Мещовский</w:t>
      </w:r>
      <w:proofErr w:type="spellEnd"/>
      <w:r>
        <w:t xml:space="preserve"> район" от 16.12.2010 N 89, от 27.10.2016 N 79, от 24.11.2016 N 85) изложить в </w:t>
      </w:r>
      <w:hyperlink w:anchor="P38" w:history="1">
        <w:r>
          <w:rPr>
            <w:color w:val="0000FF"/>
          </w:rPr>
          <w:t>новой редакции</w:t>
        </w:r>
      </w:hyperlink>
      <w:r>
        <w:t xml:space="preserve"> (прилагается).</w:t>
      </w:r>
    </w:p>
    <w:p w:rsidR="001B210F" w:rsidRDefault="001B210F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>Контроль за</w:t>
      </w:r>
      <w:proofErr w:type="gramEnd"/>
      <w:r>
        <w:t xml:space="preserve"> исполнением настоящего Решения Районного Собрания возложить на постоянную комиссию Районного Собрания по бюджету, финансам, налогам и экономике и администрацию муниципального района "</w:t>
      </w:r>
      <w:proofErr w:type="spellStart"/>
      <w:r>
        <w:t>Мещовский</w:t>
      </w:r>
      <w:proofErr w:type="spellEnd"/>
      <w:r>
        <w:t xml:space="preserve"> район".</w:t>
      </w:r>
    </w:p>
    <w:p w:rsidR="001B210F" w:rsidRDefault="001B210F">
      <w:pPr>
        <w:pStyle w:val="ConsPlusNormal"/>
        <w:spacing w:before="220"/>
        <w:ind w:firstLine="540"/>
        <w:jc w:val="both"/>
      </w:pPr>
      <w:r>
        <w:t>3. Настоящее Решение вступает в силу с 1 января 2020 года, но не ранее чем по истечении одного месяца после его официального опубликования в районной газете "Восход" и подлежит размещению на официальном сайте администрации МР "</w:t>
      </w:r>
      <w:proofErr w:type="spellStart"/>
      <w:r>
        <w:t>Мещовский</w:t>
      </w:r>
      <w:proofErr w:type="spellEnd"/>
      <w:r>
        <w:t xml:space="preserve"> район".</w:t>
      </w:r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jc w:val="right"/>
      </w:pPr>
      <w:r>
        <w:t>Глава муниципального района</w:t>
      </w:r>
    </w:p>
    <w:p w:rsidR="001B210F" w:rsidRDefault="001B210F">
      <w:pPr>
        <w:pStyle w:val="ConsPlusNormal"/>
        <w:jc w:val="right"/>
      </w:pPr>
      <w:r>
        <w:t>"</w:t>
      </w:r>
      <w:proofErr w:type="spellStart"/>
      <w:r>
        <w:t>Мещовский</w:t>
      </w:r>
      <w:proofErr w:type="spellEnd"/>
      <w:r>
        <w:t xml:space="preserve"> район"</w:t>
      </w:r>
    </w:p>
    <w:p w:rsidR="001B210F" w:rsidRDefault="001B210F">
      <w:pPr>
        <w:pStyle w:val="ConsPlusNormal"/>
        <w:jc w:val="right"/>
      </w:pPr>
      <w:proofErr w:type="spellStart"/>
      <w:r>
        <w:t>А.А.Шилов</w:t>
      </w:r>
      <w:proofErr w:type="spellEnd"/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jc w:val="right"/>
        <w:outlineLvl w:val="0"/>
      </w:pPr>
      <w:r>
        <w:t>Приложение</w:t>
      </w:r>
    </w:p>
    <w:p w:rsidR="001B210F" w:rsidRDefault="001B210F">
      <w:pPr>
        <w:pStyle w:val="ConsPlusNormal"/>
        <w:jc w:val="right"/>
      </w:pPr>
      <w:r>
        <w:t>к Решению</w:t>
      </w:r>
    </w:p>
    <w:p w:rsidR="001B210F" w:rsidRDefault="001B210F">
      <w:pPr>
        <w:pStyle w:val="ConsPlusNormal"/>
        <w:jc w:val="right"/>
      </w:pPr>
      <w:r>
        <w:lastRenderedPageBreak/>
        <w:t>Районного Собрания</w:t>
      </w:r>
    </w:p>
    <w:p w:rsidR="001B210F" w:rsidRDefault="001B210F">
      <w:pPr>
        <w:pStyle w:val="ConsPlusNormal"/>
        <w:jc w:val="right"/>
      </w:pPr>
      <w:r>
        <w:t>МР "</w:t>
      </w:r>
      <w:proofErr w:type="spellStart"/>
      <w:r>
        <w:t>Мещовский</w:t>
      </w:r>
      <w:proofErr w:type="spellEnd"/>
      <w:r>
        <w:t xml:space="preserve"> район"</w:t>
      </w:r>
    </w:p>
    <w:p w:rsidR="001B210F" w:rsidRDefault="001B210F">
      <w:pPr>
        <w:pStyle w:val="ConsPlusNormal"/>
        <w:jc w:val="right"/>
      </w:pPr>
      <w:r>
        <w:t>от 21 ноября 2019 г. N 340</w:t>
      </w:r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Title"/>
        <w:jc w:val="center"/>
      </w:pPr>
      <w:bookmarkStart w:id="1" w:name="P38"/>
      <w:bookmarkEnd w:id="1"/>
      <w:r>
        <w:t>КОЭФФИЦИЕНТЫ,</w:t>
      </w:r>
    </w:p>
    <w:p w:rsidR="001B210F" w:rsidRDefault="001B210F">
      <w:pPr>
        <w:pStyle w:val="ConsPlusTitle"/>
        <w:jc w:val="center"/>
      </w:pPr>
      <w:proofErr w:type="gramStart"/>
      <w:r>
        <w:t>УЧИТЫВАЮЩИЕ ОСОБЕННОСТИ ВЕДЕНИЯ ПРЕДПРИНИМАТЕЛЬСКОЙ</w:t>
      </w:r>
      <w:proofErr w:type="gramEnd"/>
    </w:p>
    <w:p w:rsidR="001B210F" w:rsidRDefault="001B210F">
      <w:pPr>
        <w:pStyle w:val="ConsPlusTitle"/>
        <w:jc w:val="center"/>
      </w:pPr>
      <w:r>
        <w:t>ДЕЯТЕЛЬНОСТИ</w:t>
      </w:r>
    </w:p>
    <w:p w:rsidR="001B210F" w:rsidRDefault="001B210F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88"/>
        <w:gridCol w:w="1077"/>
        <w:gridCol w:w="731"/>
        <w:gridCol w:w="731"/>
        <w:gridCol w:w="731"/>
        <w:gridCol w:w="1361"/>
        <w:gridCol w:w="1134"/>
      </w:tblGrid>
      <w:tr w:rsidR="001B210F">
        <w:tc>
          <w:tcPr>
            <w:tcW w:w="3288" w:type="dxa"/>
            <w:vMerge w:val="restart"/>
          </w:tcPr>
          <w:p w:rsidR="001B210F" w:rsidRDefault="001B210F">
            <w:pPr>
              <w:pStyle w:val="ConsPlusNormal"/>
              <w:jc w:val="center"/>
            </w:pPr>
            <w:r>
              <w:t>Виды предпринимательской деятельности</w:t>
            </w:r>
          </w:p>
        </w:tc>
        <w:tc>
          <w:tcPr>
            <w:tcW w:w="5765" w:type="dxa"/>
            <w:gridSpan w:val="6"/>
          </w:tcPr>
          <w:p w:rsidR="001B210F" w:rsidRDefault="001B210F">
            <w:pPr>
              <w:pStyle w:val="ConsPlusNormal"/>
              <w:jc w:val="center"/>
            </w:pPr>
            <w:r>
              <w:t>Коэффициенты в зависимости</w:t>
            </w:r>
          </w:p>
        </w:tc>
      </w:tr>
      <w:tr w:rsidR="001B210F">
        <w:tc>
          <w:tcPr>
            <w:tcW w:w="3288" w:type="dxa"/>
            <w:vMerge/>
          </w:tcPr>
          <w:p w:rsidR="001B210F" w:rsidRDefault="001B210F"/>
        </w:tc>
        <w:tc>
          <w:tcPr>
            <w:tcW w:w="1077" w:type="dxa"/>
            <w:vMerge w:val="restart"/>
          </w:tcPr>
          <w:p w:rsidR="001B210F" w:rsidRDefault="001B210F">
            <w:pPr>
              <w:pStyle w:val="ConsPlusNormal"/>
              <w:jc w:val="center"/>
            </w:pPr>
            <w:r>
              <w:t>от ассортимента товара (работ, услуг)</w:t>
            </w:r>
          </w:p>
        </w:tc>
        <w:tc>
          <w:tcPr>
            <w:tcW w:w="2193" w:type="dxa"/>
            <w:gridSpan w:val="3"/>
          </w:tcPr>
          <w:p w:rsidR="001B210F" w:rsidRDefault="001B210F">
            <w:pPr>
              <w:pStyle w:val="ConsPlusNormal"/>
              <w:jc w:val="center"/>
            </w:pPr>
            <w:r>
              <w:t>от продолжительности рабочего дня</w:t>
            </w:r>
          </w:p>
        </w:tc>
        <w:tc>
          <w:tcPr>
            <w:tcW w:w="1361" w:type="dxa"/>
            <w:vMerge w:val="restart"/>
          </w:tcPr>
          <w:p w:rsidR="001B210F" w:rsidRDefault="001B210F">
            <w:pPr>
              <w:pStyle w:val="ConsPlusNormal"/>
              <w:jc w:val="center"/>
            </w:pPr>
            <w:r>
              <w:t>от осуществления деятельности исключительно по выходным дням</w:t>
            </w:r>
          </w:p>
        </w:tc>
        <w:tc>
          <w:tcPr>
            <w:tcW w:w="1134" w:type="dxa"/>
            <w:vMerge w:val="restart"/>
          </w:tcPr>
          <w:p w:rsidR="001B210F" w:rsidRDefault="001B210F">
            <w:pPr>
              <w:pStyle w:val="ConsPlusNormal"/>
              <w:jc w:val="center"/>
            </w:pPr>
            <w:r>
              <w:t>от осуществления деятельности в сельских населенных пунктах</w:t>
            </w:r>
          </w:p>
        </w:tc>
      </w:tr>
      <w:tr w:rsidR="001B210F">
        <w:tc>
          <w:tcPr>
            <w:tcW w:w="3288" w:type="dxa"/>
            <w:vMerge/>
          </w:tcPr>
          <w:p w:rsidR="001B210F" w:rsidRDefault="001B210F"/>
        </w:tc>
        <w:tc>
          <w:tcPr>
            <w:tcW w:w="1077" w:type="dxa"/>
            <w:vMerge/>
          </w:tcPr>
          <w:p w:rsidR="001B210F" w:rsidRDefault="001B210F"/>
        </w:tc>
        <w:tc>
          <w:tcPr>
            <w:tcW w:w="731" w:type="dxa"/>
          </w:tcPr>
          <w:p w:rsidR="001B210F" w:rsidRDefault="001B210F">
            <w:pPr>
              <w:pStyle w:val="ConsPlusNormal"/>
              <w:jc w:val="center"/>
            </w:pPr>
            <w:r>
              <w:t>до 8 часов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center"/>
            </w:pPr>
            <w:r>
              <w:t>до 16 часов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center"/>
            </w:pPr>
            <w:r>
              <w:t>до 24 часов</w:t>
            </w:r>
          </w:p>
        </w:tc>
        <w:tc>
          <w:tcPr>
            <w:tcW w:w="1361" w:type="dxa"/>
            <w:vMerge/>
          </w:tcPr>
          <w:p w:rsidR="001B210F" w:rsidRDefault="001B210F"/>
        </w:tc>
        <w:tc>
          <w:tcPr>
            <w:tcW w:w="1134" w:type="dxa"/>
            <w:vMerge/>
          </w:tcPr>
          <w:p w:rsidR="001B210F" w:rsidRDefault="001B210F"/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center"/>
            </w:pPr>
            <w:r>
              <w:t>7</w:t>
            </w: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1. Оказание бытовых услуг, их групп, подгрупп, видов и (или) отдельных бытовых услуг, классифицируемых в соответствии с Общероссийским классификатором услуг населению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Ремонт, окраска и пошив обуви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Ремонт и пошив меховых и кожаных изделий, головных уборов из кожи и меха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Ремонт и пошив швейных изделий, изделий текстильной галантереи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Ремонт, пошив и вязание трикотажных изделий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Ремонт и техническое обслуживание бытовой радиоэлектронной аппаратуры, ремонт бытовых машин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Ремонт бытовых приборов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Ремонт и изготовление ювелирных изделий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Ремонт и изготовление металлоизделий, кроме ремонта ювелирных и антикварных изделий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Химическая чистка и крашение, услуги прачечных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lastRenderedPageBreak/>
              <w:t>Услуги фотоателье, фот</w:t>
            </w:r>
            <w:proofErr w:type="gramStart"/>
            <w:r>
              <w:t>о-</w:t>
            </w:r>
            <w:proofErr w:type="gramEnd"/>
            <w:r>
              <w:t xml:space="preserve"> и кинолабораторий, в том числе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Изготовление черно-белых фотоснимков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Услуги парикмахерских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Маникюр и педикюр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Услуги предприятий по прокату (кроме проката компьютерной техники)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Услуги по прокату компьютерной техники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Нарезка стекла и зеркал, художественная обработка стекла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Услуги бань и душевых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Ритуальные услуги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В том числе: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а) изготовление траурных венков, искусственных цветов, гирлянд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б) изготовление оград, памятников, венков из металла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Обрядовые услуги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2. Оказание ветеринарных услуг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3. Оказание услуг по ремонту, техническому обслуживанию и мойке автотранспортных средств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Ремонт, техническое обслуживание, мойка автотранспортных средств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 xml:space="preserve">Ремонт и техническое обслуживание </w:t>
            </w:r>
            <w:proofErr w:type="spellStart"/>
            <w:r>
              <w:t>мототранспортных</w:t>
            </w:r>
            <w:proofErr w:type="spellEnd"/>
            <w:r>
              <w:t xml:space="preserve"> средств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 xml:space="preserve">Предоставление во временное владение (в пользование) мест </w:t>
            </w:r>
            <w:r>
              <w:lastRenderedPageBreak/>
              <w:t>для стоянки автотранспортных средств, а также по хранению автотранспортных средств на платных стоянках (за исключением штрафных автостоянок)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lastRenderedPageBreak/>
              <w:t>0,6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lastRenderedPageBreak/>
              <w:t>5.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Торгующие продовольственными товарами (без реализации алкогольной продукции)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Торгующие продовольственными товарами (с реализацией алкогольной продукции)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сложной бытовой техникой и оргтехникой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мебелью и ковровыми изделиями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ювелирными изделиями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автомототехникой и запасными частями к ней, автокосметикой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Торгующие кино-, фототоварами, вычислительной техникой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спортивными товарами, охотничьими и рыболовными принадлежностями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мобильными телефонами и принадлежностями к ним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оружием и боеприпасами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Комиссионная торговля товарами, бывшими в употреблении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 xml:space="preserve">Торгующие непродовольственными товарами (за исключением обувных товаров и предметов </w:t>
            </w:r>
            <w:r>
              <w:lastRenderedPageBreak/>
              <w:t xml:space="preserve">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3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14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  <w:r>
              <w:t xml:space="preserve">, </w:t>
            </w:r>
            <w:hyperlink r:id="rId15" w:history="1">
              <w:r>
                <w:rPr>
                  <w:color w:val="0000FF"/>
                </w:rPr>
                <w:t>ст. 346.27</w:t>
              </w:r>
            </w:hyperlink>
            <w:r>
              <w:t xml:space="preserve"> НК РФ)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lastRenderedPageBreak/>
              <w:t>0,4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lastRenderedPageBreak/>
              <w:t>6. Розничная торговля, осуществляемая через объекты стационарной торговой сети, не имеющие торговых залов, а также объекты нестационарной торговой сети (площадь торгового места в которых не превышает 5 квадратных метров и площадь торгового места, в которых превышает 5 квадратных метров)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Галантерея, игрушки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  <w:tcBorders>
              <w:bottom w:val="nil"/>
            </w:tcBorders>
          </w:tcPr>
          <w:p w:rsidR="001B210F" w:rsidRDefault="001B210F">
            <w:pPr>
              <w:pStyle w:val="ConsPlusNormal"/>
            </w:pPr>
            <w:r>
              <w:t>Корм для аквариумных рыб, для аквариумов, аквариумные рыбы, декоративные птицы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  <w:tcBorders>
              <w:top w:val="nil"/>
            </w:tcBorders>
          </w:tcPr>
          <w:p w:rsidR="001B210F" w:rsidRDefault="001B210F">
            <w:pPr>
              <w:pStyle w:val="ConsPlusNormal"/>
            </w:pPr>
            <w:r>
              <w:t>Товары для новорожденных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0,4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Живые цветы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Колбасы, колбасные изделия и копчености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Канцелярские товары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Книги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Издания периодической печати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Хозяйственные товары, санитарно-технические изделия и товары бытовой химии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Семена и посадочные материалы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Корм для домашних животных, птиц, аксессуары для животных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 xml:space="preserve">Изделия мастеров </w:t>
            </w:r>
            <w:r>
              <w:lastRenderedPageBreak/>
              <w:t>художественных промыслов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lastRenderedPageBreak/>
              <w:t>0,2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lastRenderedPageBreak/>
              <w:t>Нижнее белье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Парфюмерия и косметика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 xml:space="preserve">Одежда (блузки, юбки, пиджаки, брюки и т.п.) (за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6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17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</w:t>
            </w:r>
            <w:proofErr w:type="gramEnd"/>
            <w:r>
              <w:t xml:space="preserve"> </w:t>
            </w:r>
            <w:proofErr w:type="gramStart"/>
            <w:r>
              <w:t xml:space="preserve">Российской Федерации, </w:t>
            </w:r>
            <w:hyperlink r:id="rId18" w:history="1">
              <w:r>
                <w:rPr>
                  <w:color w:val="0000FF"/>
                </w:rPr>
                <w:t>ст. 346.27</w:t>
              </w:r>
            </w:hyperlink>
            <w:r>
              <w:t xml:space="preserve"> НК РФ)</w:t>
            </w:r>
            <w:proofErr w:type="gramEnd"/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0,8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 xml:space="preserve">Верхняя одежда (за исключением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19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20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Федерации, </w:t>
            </w:r>
            <w:hyperlink r:id="rId21" w:history="1">
              <w:r>
                <w:rPr>
                  <w:color w:val="0000FF"/>
                </w:rPr>
                <w:t>ст. 346.27</w:t>
              </w:r>
            </w:hyperlink>
            <w:r>
              <w:t xml:space="preserve"> НК РФ)</w:t>
            </w:r>
            <w:proofErr w:type="gramEnd"/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 xml:space="preserve">Автокосметика, запасные части к </w:t>
            </w:r>
            <w:r>
              <w:lastRenderedPageBreak/>
              <w:t>автомототехнике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lastRenderedPageBreak/>
              <w:t>0,9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lastRenderedPageBreak/>
              <w:t>Мебель, ковры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Торгующие</w:t>
            </w:r>
            <w:proofErr w:type="gramEnd"/>
            <w:r>
              <w:t xml:space="preserve"> мобильными телефонами и принадлежностями к ним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Елочные украшения, искусственные елки, новогодние и рождественские аксессуары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0,9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Запасные части к сантехническим изделиям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Скобяные изделия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0,2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 xml:space="preserve">Прочие непродовольственные товары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(идентификационными) знаками по перечню кодов Общероссийского </w:t>
            </w:r>
            <w:hyperlink r:id="rId22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23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 Федерации</w:t>
            </w:r>
            <w:proofErr w:type="gramEnd"/>
            <w:r>
              <w:t xml:space="preserve">, </w:t>
            </w:r>
            <w:hyperlink r:id="rId24" w:history="1">
              <w:r>
                <w:rPr>
                  <w:color w:val="0000FF"/>
                </w:rPr>
                <w:t>ст. 346.27</w:t>
              </w:r>
            </w:hyperlink>
            <w:r>
              <w:t xml:space="preserve"> НК РФ)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0,7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Мясо, сало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Прочие продовольственные товары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0,6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7. Развозная (разносная) розничная торговля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 xml:space="preserve">Развозная (разносная) розничная торговля (за исключением обувных товаров и предметов одежды, принадлежностей к одежде и прочих изделий из натурального меха, подлежащих обязательной маркировке </w:t>
            </w:r>
            <w:r>
              <w:lastRenderedPageBreak/>
              <w:t xml:space="preserve">средствами идентификации, в том числе контрольными (идентификационными) знаками по перечню кодов Общероссийского </w:t>
            </w:r>
            <w:hyperlink r:id="rId25" w:history="1">
              <w:r>
                <w:rPr>
                  <w:color w:val="0000FF"/>
                </w:rPr>
                <w:t>классификатора</w:t>
              </w:r>
            </w:hyperlink>
            <w:r>
              <w:t xml:space="preserve"> продукции по видам экономической деятельности и (или) по перечню кодов товаров в соответствии с Товарной </w:t>
            </w:r>
            <w:hyperlink r:id="rId26" w:history="1">
              <w:r>
                <w:rPr>
                  <w:color w:val="0000FF"/>
                </w:rPr>
                <w:t>номенклатурой</w:t>
              </w:r>
            </w:hyperlink>
            <w:r>
              <w:t xml:space="preserve"> внешнеэкономической деятельности Евразийского экономического союза, определяемых Правительством Российской</w:t>
            </w:r>
            <w:proofErr w:type="gramEnd"/>
            <w:r>
              <w:t xml:space="preserve"> </w:t>
            </w:r>
            <w:proofErr w:type="gramStart"/>
            <w:r>
              <w:t xml:space="preserve">Федерации, </w:t>
            </w:r>
            <w:hyperlink r:id="rId27" w:history="1">
              <w:r>
                <w:rPr>
                  <w:color w:val="0000FF"/>
                </w:rPr>
                <w:t>ст. 346.27</w:t>
              </w:r>
            </w:hyperlink>
            <w:r>
              <w:t xml:space="preserve"> НК РФ)</w:t>
            </w:r>
            <w:proofErr w:type="gramEnd"/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lastRenderedPageBreak/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0,35</w:t>
            </w: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lastRenderedPageBreak/>
              <w:t>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Буфеты, закусочные, кафе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0,6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Детские кафе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0,6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Столовые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0,6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Столовые и закусочные предприятий и организаций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0,6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Оказание услуг общественного питания в общеобразовательных учреждениях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0,6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Другие стационарные торговые точки общественного питания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9. 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1,1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  <w:jc w:val="right"/>
            </w:pPr>
            <w:r>
              <w:t>1,2</w:t>
            </w: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  <w:jc w:val="right"/>
            </w:pPr>
            <w:r>
              <w:t>0,8</w:t>
            </w: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10.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Оказание автотранспортных услуг по перевозке грузов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blPrEx>
          <w:tblBorders>
            <w:insideH w:val="nil"/>
          </w:tblBorders>
        </w:tblPrEx>
        <w:tc>
          <w:tcPr>
            <w:tcW w:w="3288" w:type="dxa"/>
            <w:tcBorders>
              <w:bottom w:val="nil"/>
            </w:tcBorders>
          </w:tcPr>
          <w:p w:rsidR="001B210F" w:rsidRDefault="001B210F">
            <w:pPr>
              <w:pStyle w:val="ConsPlusNormal"/>
            </w:pPr>
            <w:r>
              <w:lastRenderedPageBreak/>
              <w:t>Оказание автотранспортных услуг по перевозке пассажиров:</w:t>
            </w:r>
          </w:p>
        </w:tc>
        <w:tc>
          <w:tcPr>
            <w:tcW w:w="1077" w:type="dxa"/>
            <w:tcBorders>
              <w:bottom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  <w:tcBorders>
              <w:bottom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  <w:tcBorders>
              <w:bottom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  <w:tcBorders>
              <w:bottom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  <w:tcBorders>
              <w:bottom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  <w:tcBorders>
              <w:bottom w:val="nil"/>
            </w:tcBorders>
          </w:tcPr>
          <w:p w:rsidR="001B210F" w:rsidRDefault="001B210F">
            <w:pPr>
              <w:pStyle w:val="ConsPlusNormal"/>
            </w:pPr>
          </w:p>
        </w:tc>
      </w:tr>
      <w:tr w:rsidR="001B210F">
        <w:tblPrEx>
          <w:tblBorders>
            <w:insideH w:val="nil"/>
          </w:tblBorders>
        </w:tblPrEx>
        <w:tc>
          <w:tcPr>
            <w:tcW w:w="3288" w:type="dxa"/>
            <w:tcBorders>
              <w:top w:val="nil"/>
              <w:bottom w:val="nil"/>
            </w:tcBorders>
          </w:tcPr>
          <w:p w:rsidR="001B210F" w:rsidRDefault="001B210F">
            <w:pPr>
              <w:pStyle w:val="ConsPlusNormal"/>
            </w:pPr>
            <w:r>
              <w:t>- автобусами</w:t>
            </w:r>
          </w:p>
        </w:tc>
        <w:tc>
          <w:tcPr>
            <w:tcW w:w="1077" w:type="dxa"/>
            <w:tcBorders>
              <w:top w:val="nil"/>
              <w:bottom w:val="nil"/>
            </w:tcBorders>
          </w:tcPr>
          <w:p w:rsidR="001B210F" w:rsidRDefault="001B210F">
            <w:pPr>
              <w:pStyle w:val="ConsPlusNormal"/>
              <w:jc w:val="right"/>
            </w:pPr>
            <w:r>
              <w:t>0,3</w:t>
            </w: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  <w:tcBorders>
              <w:top w:val="nil"/>
              <w:bottom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  <w:tcBorders>
              <w:top w:val="nil"/>
              <w:bottom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  <w:tcBorders>
              <w:top w:val="nil"/>
              <w:bottom w:val="nil"/>
            </w:tcBorders>
          </w:tcPr>
          <w:p w:rsidR="001B210F" w:rsidRDefault="001B210F">
            <w:pPr>
              <w:pStyle w:val="ConsPlusNormal"/>
            </w:pPr>
          </w:p>
        </w:tc>
      </w:tr>
      <w:tr w:rsidR="001B210F">
        <w:tblPrEx>
          <w:tblBorders>
            <w:insideH w:val="nil"/>
          </w:tblBorders>
        </w:tblPrEx>
        <w:tc>
          <w:tcPr>
            <w:tcW w:w="3288" w:type="dxa"/>
            <w:tcBorders>
              <w:top w:val="nil"/>
            </w:tcBorders>
          </w:tcPr>
          <w:p w:rsidR="001B210F" w:rsidRDefault="001B210F">
            <w:pPr>
              <w:pStyle w:val="ConsPlusNormal"/>
            </w:pPr>
            <w:r>
              <w:t>- легковыми автомобилями</w:t>
            </w:r>
          </w:p>
        </w:tc>
        <w:tc>
          <w:tcPr>
            <w:tcW w:w="1077" w:type="dxa"/>
            <w:tcBorders>
              <w:top w:val="nil"/>
            </w:tcBorders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  <w:tcBorders>
              <w:top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  <w:tcBorders>
              <w:top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  <w:tcBorders>
              <w:top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  <w:tcBorders>
              <w:top w:val="nil"/>
            </w:tcBorders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  <w:tcBorders>
              <w:top w:val="nil"/>
            </w:tcBorders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11. Распространение наружной рекламы с использованием рекламных конструкций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Распространение и (или) размещение наружной рекламы, за исключением наружной рекламы с автоматической сменой изображения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Распространение и (или) размещение наружной рекламы с автоматической сменой изображения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Распространение и (или) размещение наружной рекламы посредством электронного табло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12. Размещение рекламы на транспортных средствах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Размещение рекламы на транспортных средствах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1,0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13. Оказание услуг по временному размещению и проживанию организациями и предпринимателями, использующими в каждом объекте данных услуг общую площадь помещений для временного размещения и проживания не более 500 квадратных метров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t>14.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 и объектов организации общественного питания, не имеющих залов обслуживания посетителей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не превышает 5 квадратных метров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r>
              <w:t xml:space="preserve">Оказание услуг по передаче во </w:t>
            </w:r>
            <w:r>
              <w:lastRenderedPageBreak/>
              <w:t>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посетителей, если площадь каждого из них превышает 5 квадратных метров</w:t>
            </w:r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lastRenderedPageBreak/>
              <w:t>0,5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9053" w:type="dxa"/>
            <w:gridSpan w:val="7"/>
          </w:tcPr>
          <w:p w:rsidR="001B210F" w:rsidRDefault="001B210F">
            <w:pPr>
              <w:pStyle w:val="ConsPlusNormal"/>
              <w:jc w:val="center"/>
              <w:outlineLvl w:val="1"/>
            </w:pPr>
            <w:r>
              <w:lastRenderedPageBreak/>
              <w:t>15.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Оказание услуг по передаче во временное владение и (или) пользование земельного участка площадью, не превышающей 10 кв. м,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  <w:tr w:rsidR="001B210F">
        <w:tc>
          <w:tcPr>
            <w:tcW w:w="3288" w:type="dxa"/>
          </w:tcPr>
          <w:p w:rsidR="001B210F" w:rsidRDefault="001B210F">
            <w:pPr>
              <w:pStyle w:val="ConsPlusNormal"/>
            </w:pPr>
            <w:proofErr w:type="gramStart"/>
            <w:r>
              <w:t>Оказание услуг по передаче во временное владение и (или) пользование земельного участка площадью, превышающей 10 кв. м, для организации торговых мест в стационарной торговой сети, а также для размещения объектов нестационарной торговой сети (прилавков, палаток, ларьков, контейнеров, боксов и других объектов) и объектов организации общественного питания, не имеющих залов обслуживания посетителей</w:t>
            </w:r>
            <w:proofErr w:type="gramEnd"/>
          </w:p>
        </w:tc>
        <w:tc>
          <w:tcPr>
            <w:tcW w:w="1077" w:type="dxa"/>
          </w:tcPr>
          <w:p w:rsidR="001B210F" w:rsidRDefault="001B210F">
            <w:pPr>
              <w:pStyle w:val="ConsPlusNormal"/>
              <w:jc w:val="right"/>
            </w:pPr>
            <w:r>
              <w:t>0,05</w:t>
            </w: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73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361" w:type="dxa"/>
          </w:tcPr>
          <w:p w:rsidR="001B210F" w:rsidRDefault="001B210F">
            <w:pPr>
              <w:pStyle w:val="ConsPlusNormal"/>
            </w:pPr>
          </w:p>
        </w:tc>
        <w:tc>
          <w:tcPr>
            <w:tcW w:w="1134" w:type="dxa"/>
          </w:tcPr>
          <w:p w:rsidR="001B210F" w:rsidRDefault="001B210F">
            <w:pPr>
              <w:pStyle w:val="ConsPlusNormal"/>
            </w:pPr>
          </w:p>
        </w:tc>
      </w:tr>
    </w:tbl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jc w:val="both"/>
      </w:pPr>
    </w:p>
    <w:p w:rsidR="001B210F" w:rsidRDefault="001B210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F6193" w:rsidRDefault="009F6193"/>
    <w:sectPr w:rsidR="009F6193" w:rsidSect="005D61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10F"/>
    <w:rsid w:val="001B210F"/>
    <w:rsid w:val="009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2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21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2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B21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B21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5C4A8482B2DAE897EDA70D3199BCC62CAAD85457CEC2B0CF8F4F689589CC1FE9CDE1772676CE3EF3634BEF794S9g1O" TargetMode="External"/><Relationship Id="rId13" Type="http://schemas.openxmlformats.org/officeDocument/2006/relationships/hyperlink" Target="consultantplus://offline/ref=25C4A8482B2DAE897EDA70D3199BCC62CAAA81407DEB2B0CF8F4F689589CC1FE9CDE1772676CE3EF3634BEF794S9g1O" TargetMode="External"/><Relationship Id="rId18" Type="http://schemas.openxmlformats.org/officeDocument/2006/relationships/hyperlink" Target="consultantplus://offline/ref=25C4A8482B2DAE897EDA70D3199BCC62CAAD804674ED2B0CF8F4F689589CC1FE8EDE4F7E6D6BFDE4607BF8A29B93B28581FD2082AD30S3g2O" TargetMode="External"/><Relationship Id="rId26" Type="http://schemas.openxmlformats.org/officeDocument/2006/relationships/hyperlink" Target="consultantplus://offline/ref=25C4A8482B2DAE897EDA70D3199BCC62CAAD854175E12B0CF8F4F689589CC1FE8EDE4F7C6D60FFEE3F7EEDB3C39CB59E9FFF3C9EAF3230S1g4O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5C4A8482B2DAE897EDA70D3199BCC62CAAD804674ED2B0CF8F4F689589CC1FE8EDE4F7E6D6BFDE4607BF8A29B93B28581FD2082AD30S3g2O" TargetMode="External"/><Relationship Id="rId7" Type="http://schemas.openxmlformats.org/officeDocument/2006/relationships/hyperlink" Target="consultantplus://offline/ref=25C4A8482B2DAE897EDA70D3199BCC62CAAD804674ED2B0CF8F4F689589CC1FE8EDE4F7E656AFAED3721E8A6D2C4BA9984E13E82B3303216S7g1O" TargetMode="External"/><Relationship Id="rId12" Type="http://schemas.openxmlformats.org/officeDocument/2006/relationships/hyperlink" Target="consultantplus://offline/ref=25C4A8482B2DAE897EDA6EDE0FF7926CCEA5DF4B75E0295FA7ABADD40F95CBA9C991163C2164FCEF342ABFF69DC5E6DFD4F23C85B332300A739E13S2g4O" TargetMode="External"/><Relationship Id="rId17" Type="http://schemas.openxmlformats.org/officeDocument/2006/relationships/hyperlink" Target="consultantplus://offline/ref=25C4A8482B2DAE897EDA70D3199BCC62CAAD854175E12B0CF8F4F689589CC1FE8EDE4F7C6D60FFEE3F7EEDB3C39CB59E9FFF3C9EAF3230S1g4O" TargetMode="External"/><Relationship Id="rId25" Type="http://schemas.openxmlformats.org/officeDocument/2006/relationships/hyperlink" Target="consultantplus://offline/ref=25C4A8482B2DAE897EDA70D3199BCC62CAAA81407DEB2B0CF8F4F689589CC1FE9CDE1772676CE3EF3634BEF794S9g1O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5C4A8482B2DAE897EDA70D3199BCC62CAAA81407DEB2B0CF8F4F689589CC1FE9CDE1772676CE3EF3634BEF794S9g1O" TargetMode="External"/><Relationship Id="rId20" Type="http://schemas.openxmlformats.org/officeDocument/2006/relationships/hyperlink" Target="consultantplus://offline/ref=25C4A8482B2DAE897EDA70D3199BCC62CAAD854175E12B0CF8F4F689589CC1FE8EDE4F7C6D60FFEE3F7EEDB3C39CB59E9FFF3C9EAF3230S1g4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5C4A8482B2DAE897EDA70D3199BCC62CAAD81447BEF2B0CF8F4F689589CC1FE8EDE4F7E6569F8EC3321E8A6D2C4BA9984E13E82B3303216S7g1O" TargetMode="External"/><Relationship Id="rId11" Type="http://schemas.openxmlformats.org/officeDocument/2006/relationships/hyperlink" Target="consultantplus://offline/ref=25C4A8482B2DAE897EDA6EDE0FF7926CCEA5DF4B75E0295FA7ABADD40F95CBA9C991162E213CF0ED3134BCF58893B799S8g1O" TargetMode="External"/><Relationship Id="rId24" Type="http://schemas.openxmlformats.org/officeDocument/2006/relationships/hyperlink" Target="consultantplus://offline/ref=25C4A8482B2DAE897EDA70D3199BCC62CAAD804674ED2B0CF8F4F689589CC1FE8EDE4F7E6D6BFDE4607BF8A29B93B28581FD2082AD30S3g2O" TargetMode="External"/><Relationship Id="rId5" Type="http://schemas.openxmlformats.org/officeDocument/2006/relationships/hyperlink" Target="consultantplus://offline/ref=25C4A8482B2DAE897EDA70D3199BCC62CAAD81447BEF2B0CF8F4F689589CC1FE8EDE4F7E6569FCE63221E8A6D2C4BA9984E13E82B3303216S7g1O" TargetMode="External"/><Relationship Id="rId15" Type="http://schemas.openxmlformats.org/officeDocument/2006/relationships/hyperlink" Target="consultantplus://offline/ref=25C4A8482B2DAE897EDA70D3199BCC62CAAD804674ED2B0CF8F4F689589CC1FE8EDE4F7E6D6BFDE4607BF8A29B93B28581FD2082AD30S3g2O" TargetMode="External"/><Relationship Id="rId23" Type="http://schemas.openxmlformats.org/officeDocument/2006/relationships/hyperlink" Target="consultantplus://offline/ref=25C4A8482B2DAE897EDA70D3199BCC62CAAD854175E12B0CF8F4F689589CC1FE8EDE4F7C6D60FFEE3F7EEDB3C39CB59E9FFF3C9EAF3230S1g4O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25C4A8482B2DAE897EDA6EDE0FF7926CCEA5DF4B7DEA2058A6A7F0DE07CCC7ABCE9E492B262DF0EE342AB5F7939AE3CAC5AA3382A82C32166F9C1126S7gCO" TargetMode="External"/><Relationship Id="rId19" Type="http://schemas.openxmlformats.org/officeDocument/2006/relationships/hyperlink" Target="consultantplus://offline/ref=25C4A8482B2DAE897EDA70D3199BCC62CAAA81407DEB2B0CF8F4F689589CC1FE9CDE1772676CE3EF3634BEF794S9g1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5C4A8482B2DAE897EDA6EDE0FF7926CCEA5DF4B7DEA2058A6A7F0DE07CCC7ABCE9E492B262DF0EE342ABAFF9E9AE3CAC5AA3382A82C32166F9C1126S7gCO" TargetMode="External"/><Relationship Id="rId14" Type="http://schemas.openxmlformats.org/officeDocument/2006/relationships/hyperlink" Target="consultantplus://offline/ref=25C4A8482B2DAE897EDA70D3199BCC62CAAD854175E12B0CF8F4F689589CC1FE8EDE4F7C6D60FFEE3F7EEDB3C39CB59E9FFF3C9EAF3230S1g4O" TargetMode="External"/><Relationship Id="rId22" Type="http://schemas.openxmlformats.org/officeDocument/2006/relationships/hyperlink" Target="consultantplus://offline/ref=25C4A8482B2DAE897EDA70D3199BCC62CAAA81407DEB2B0CF8F4F689589CC1FE9CDE1772676CE3EF3634BEF794S9g1O" TargetMode="External"/><Relationship Id="rId27" Type="http://schemas.openxmlformats.org/officeDocument/2006/relationships/hyperlink" Target="consultantplus://offline/ref=25C4A8482B2DAE897EDA70D3199BCC62CAAD804674ED2B0CF8F4F689589CC1FE8EDE4F7E6D6BFDE4607BF8A29B93B28581FD2082AD30S3g2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2763</Words>
  <Characters>15755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Лебедь Анна Николаевна</dc:creator>
  <cp:lastModifiedBy>Лебедь Анна Николаевна</cp:lastModifiedBy>
  <cp:revision>1</cp:revision>
  <dcterms:created xsi:type="dcterms:W3CDTF">2020-02-25T14:32:00Z</dcterms:created>
  <dcterms:modified xsi:type="dcterms:W3CDTF">2020-02-25T14:32:00Z</dcterms:modified>
</cp:coreProperties>
</file>